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E122B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31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199"/>
        <w:gridCol w:w="1767"/>
        <w:gridCol w:w="1988"/>
        <w:gridCol w:w="1984"/>
        <w:gridCol w:w="1701"/>
        <w:gridCol w:w="284"/>
      </w:tblGrid>
      <w:tr w:rsidR="00CE7019" w:rsidTr="008843A4">
        <w:trPr>
          <w:gridAfter w:val="1"/>
          <w:wAfter w:w="284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FC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A1FC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A1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1FC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A1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E9B">
              <w:rPr>
                <w:rFonts w:ascii="Times New Roman" w:hAnsi="Times New Roman" w:cs="Times New Roman"/>
              </w:rPr>
              <w:t>(</w:t>
            </w:r>
            <w:r w:rsidR="001A1FC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A1FC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A1FC3"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  <w:r w:rsidR="00E35E9B">
              <w:rPr>
                <w:rFonts w:ascii="Times New Roman" w:hAnsi="Times New Roman" w:cs="Times New Roman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843A4" w:rsidRPr="00A12F67" w:rsidTr="008843A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8843A4" w:rsidRPr="00A12F67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shd w:val="clear" w:color="auto" w:fill="F2F2F2" w:themeFill="background1" w:themeFillShade="F2"/>
            <w:vAlign w:val="center"/>
          </w:tcPr>
          <w:p w:rsidR="008843A4" w:rsidRPr="00A12F67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8" w:type="dxa"/>
            <w:shd w:val="clear" w:color="auto" w:fill="F2F2F2" w:themeFill="background1" w:themeFillShade="F2"/>
            <w:vAlign w:val="center"/>
          </w:tcPr>
          <w:p w:rsidR="008843A4" w:rsidRPr="00A12F67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8843A4" w:rsidRPr="00A12F67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8843A4" w:rsidRPr="00A12F67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843A4" w:rsidRPr="00A12F67" w:rsidTr="008843A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199" w:type="dxa"/>
            <w:vAlign w:val="center"/>
          </w:tcPr>
          <w:p w:rsidR="008843A4" w:rsidRPr="00170F39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58:29:3008004:42</w:t>
            </w:r>
          </w:p>
        </w:tc>
        <w:tc>
          <w:tcPr>
            <w:tcW w:w="1767" w:type="dxa"/>
          </w:tcPr>
          <w:p w:rsidR="008843A4" w:rsidRPr="00170F39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1988" w:type="dxa"/>
          </w:tcPr>
          <w:p w:rsidR="008843A4" w:rsidRPr="00170F39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5 716 319,40</w:t>
            </w:r>
          </w:p>
        </w:tc>
        <w:tc>
          <w:tcPr>
            <w:tcW w:w="1984" w:type="dxa"/>
          </w:tcPr>
          <w:p w:rsidR="008843A4" w:rsidRPr="00170F39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3 992 000,00</w:t>
            </w:r>
          </w:p>
        </w:tc>
        <w:tc>
          <w:tcPr>
            <w:tcW w:w="1985" w:type="dxa"/>
            <w:gridSpan w:val="2"/>
          </w:tcPr>
          <w:p w:rsidR="008843A4" w:rsidRPr="00170F39" w:rsidRDefault="008843A4" w:rsidP="00257D1B">
            <w:pPr>
              <w:jc w:val="center"/>
              <w:rPr>
                <w:rFonts w:ascii="Times New Roman" w:hAnsi="Times New Roman" w:cs="Times New Roman"/>
              </w:rPr>
            </w:pPr>
            <w:r w:rsidRPr="00170F39">
              <w:rPr>
                <w:rFonts w:ascii="Times New Roman" w:hAnsi="Times New Roman" w:cs="Times New Roman"/>
              </w:rPr>
              <w:t>30,16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8843A4" w:rsidRPr="008843A4">
        <w:rPr>
          <w:rFonts w:ascii="Times New Roman" w:hAnsi="Times New Roman" w:cs="Times New Roman"/>
          <w:sz w:val="24"/>
          <w:szCs w:val="24"/>
        </w:rPr>
        <w:t>№ ОЦ-1776/1-19 от 11.11.2019 ООО «Центр независимой экспертизы»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r w:rsidR="008843A4" w:rsidRPr="008843A4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</w:t>
      </w:r>
      <w:proofErr w:type="spellStart"/>
      <w:r w:rsidR="008843A4" w:rsidRPr="008843A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843A4" w:rsidRPr="008843A4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8843A4" w:rsidRPr="008843A4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8843A4" w:rsidRPr="008843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43A4" w:rsidRPr="008843A4">
        <w:rPr>
          <w:rFonts w:ascii="Times New Roman" w:hAnsi="Times New Roman" w:cs="Times New Roman"/>
          <w:sz w:val="24"/>
          <w:szCs w:val="24"/>
        </w:rPr>
        <w:t>ул.Ленинская</w:t>
      </w:r>
      <w:proofErr w:type="spellEnd"/>
      <w:r w:rsidR="008843A4" w:rsidRPr="008843A4">
        <w:rPr>
          <w:rFonts w:ascii="Times New Roman" w:hAnsi="Times New Roman" w:cs="Times New Roman"/>
          <w:sz w:val="24"/>
          <w:szCs w:val="24"/>
        </w:rPr>
        <w:t xml:space="preserve"> </w:t>
      </w:r>
      <w:r w:rsidR="008843A4">
        <w:rPr>
          <w:rFonts w:ascii="Times New Roman" w:hAnsi="Times New Roman" w:cs="Times New Roman"/>
          <w:sz w:val="24"/>
          <w:szCs w:val="24"/>
        </w:rPr>
        <w:t>Слобода, д.19 БЦ «Омега Плаза»)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8843A4" w:rsidRPr="008843A4" w:rsidRDefault="005E341A" w:rsidP="00884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843A4" w:rsidRPr="008843A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58:29:3008004:42 в размере его рыночной стоимости: </w:t>
      </w:r>
    </w:p>
    <w:p w:rsidR="008843A4" w:rsidRPr="008843A4" w:rsidRDefault="008843A4" w:rsidP="008843A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43A4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8843A4" w:rsidRPr="008843A4" w:rsidRDefault="008843A4" w:rsidP="008843A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43A4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8843A4" w:rsidRPr="008843A4" w:rsidRDefault="008843A4" w:rsidP="008843A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43A4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8843A4" w:rsidRPr="008843A4" w:rsidRDefault="008843A4" w:rsidP="008843A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43A4">
        <w:rPr>
          <w:rFonts w:ascii="Times New Roman" w:hAnsi="Times New Roman" w:cs="Times New Roman"/>
          <w:sz w:val="24"/>
          <w:szCs w:val="24"/>
        </w:rPr>
        <w:t>Попова Инна Викторовна – «ПРОТИВ»;</w:t>
      </w:r>
    </w:p>
    <w:p w:rsidR="008843A4" w:rsidRDefault="008843A4" w:rsidP="00884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A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843A4" w:rsidRPr="008843A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A1FC3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A1FC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A1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FC3">
        <w:rPr>
          <w:rFonts w:ascii="Times New Roman" w:hAnsi="Times New Roman" w:cs="Times New Roman"/>
          <w:sz w:val="24"/>
          <w:szCs w:val="24"/>
        </w:rPr>
        <w:t>ХХХ</w:t>
      </w:r>
      <w:bookmarkStart w:id="0" w:name="_GoBack"/>
      <w:bookmarkEnd w:id="0"/>
      <w:proofErr w:type="spellEnd"/>
      <w:r w:rsidR="008843A4" w:rsidRPr="008843A4">
        <w:rPr>
          <w:rFonts w:ascii="Times New Roman" w:hAnsi="Times New Roman" w:cs="Times New Roman"/>
          <w:sz w:val="24"/>
          <w:szCs w:val="24"/>
        </w:rPr>
        <w:t xml:space="preserve"> от 12.11.2019 об установлении кадастровой стоимости объекта недвижимости с кадастровым номером с кадастровым номером 58:29:3008004:42 в размере его рыночной</w:t>
      </w:r>
      <w:r w:rsidR="004E48C2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8843A4" w:rsidRPr="008843A4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843A4" w:rsidRDefault="008843A4" w:rsidP="008843A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843A4">
        <w:rPr>
          <w:rFonts w:ascii="Times New Roman" w:hAnsi="Times New Roman" w:cs="Times New Roman"/>
          <w:color w:val="000000"/>
          <w:sz w:val="24"/>
          <w:szCs w:val="24"/>
        </w:rPr>
        <w:t>арушен</w:t>
      </w:r>
      <w:proofErr w:type="gramEnd"/>
      <w:r w:rsidRPr="008843A4">
        <w:rPr>
          <w:rFonts w:ascii="Times New Roman" w:hAnsi="Times New Roman" w:cs="Times New Roman"/>
          <w:color w:val="000000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циальных пользователей отчета: </w:t>
      </w:r>
    </w:p>
    <w:p w:rsidR="008843A4" w:rsidRPr="008843A4" w:rsidRDefault="008843A4" w:rsidP="008843A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843A4">
        <w:rPr>
          <w:rFonts w:ascii="Times New Roman" w:hAnsi="Times New Roman" w:cs="Times New Roman"/>
          <w:color w:val="000000"/>
          <w:sz w:val="24"/>
          <w:szCs w:val="24"/>
        </w:rPr>
        <w:t>налог №2 табл. 2 выставлен на продажу как часть участка с КН 58:29:1006001:3729 (объект-аналог №1), т.е. в качестве аналогов используется дважды один участок.</w:t>
      </w:r>
    </w:p>
    <w:p w:rsidR="00E47724" w:rsidRDefault="008843A4" w:rsidP="008843A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43A4">
        <w:rPr>
          <w:rFonts w:ascii="Times New Roman" w:hAnsi="Times New Roman" w:cs="Times New Roman"/>
          <w:color w:val="000000"/>
          <w:sz w:val="24"/>
          <w:szCs w:val="24"/>
        </w:rPr>
        <w:t>Местоположение объектов-аналогов №1 и 2 табл. №2 указано неверно. Действительный адрес объектов -  г. Пенза, проезд Германа Титова, 5.</w:t>
      </w: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3A4" w:rsidRPr="00F9364D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A1FC3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48C2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11</cp:revision>
  <dcterms:created xsi:type="dcterms:W3CDTF">2019-11-22T08:47:00Z</dcterms:created>
  <dcterms:modified xsi:type="dcterms:W3CDTF">2019-12-11T05:42:00Z</dcterms:modified>
</cp:coreProperties>
</file>